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38" w:rsidRPr="00F55638" w:rsidRDefault="00F55638" w:rsidP="00F55638">
      <w:pPr>
        <w:pStyle w:val="Heading2"/>
        <w:rPr>
          <w:rFonts w:asciiTheme="minorHAnsi" w:hAnsiTheme="minorHAnsi" w:cstheme="minorHAnsi"/>
          <w:sz w:val="28"/>
          <w:u w:val="single"/>
        </w:rPr>
      </w:pPr>
      <w:bookmarkStart w:id="0" w:name="_Toc74219157"/>
      <w:r w:rsidRPr="00F55638">
        <w:rPr>
          <w:rFonts w:asciiTheme="minorHAnsi" w:hAnsiTheme="minorHAnsi" w:cstheme="minorHAnsi"/>
          <w:sz w:val="28"/>
          <w:u w:val="single"/>
        </w:rPr>
        <w:t>Changing Your Advisor</w:t>
      </w:r>
      <w:bookmarkEnd w:id="0"/>
    </w:p>
    <w:p w:rsidR="00F55638" w:rsidRPr="00F55638" w:rsidRDefault="00F55638" w:rsidP="00F55638">
      <w:pPr>
        <w:rPr>
          <w:rFonts w:asciiTheme="minorHAnsi" w:hAnsiTheme="minorHAnsi" w:cstheme="minorHAnsi"/>
          <w:sz w:val="22"/>
        </w:rPr>
      </w:pP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As the advisor-student relationship is one of mutual agreement, it may be terminated by either party. If you decide that you would prefer working with a different advisor</w:t>
      </w:r>
      <w:r w:rsidR="00B13D37">
        <w:rPr>
          <w:rFonts w:asciiTheme="minorHAnsi" w:hAnsiTheme="minorHAnsi" w:cstheme="minorHAnsi"/>
          <w:sz w:val="22"/>
        </w:rPr>
        <w:t xml:space="preserve"> within the program</w:t>
      </w:r>
      <w:r w:rsidRPr="004C412C">
        <w:rPr>
          <w:rFonts w:asciiTheme="minorHAnsi" w:hAnsiTheme="minorHAnsi" w:cstheme="minorHAnsi"/>
          <w:sz w:val="22"/>
        </w:rPr>
        <w:t>, discuss this and funding opportunities with your prospective</w:t>
      </w:r>
      <w:r w:rsidR="00B13D37">
        <w:rPr>
          <w:rFonts w:asciiTheme="minorHAnsi" w:hAnsiTheme="minorHAnsi" w:cstheme="minorHAnsi"/>
          <w:sz w:val="22"/>
        </w:rPr>
        <w:t xml:space="preserve"> advisor to seek the change.</w:t>
      </w:r>
      <w:r w:rsidR="00257892">
        <w:rPr>
          <w:rFonts w:asciiTheme="minorHAnsi" w:hAnsiTheme="minorHAnsi" w:cstheme="minorHAnsi"/>
          <w:sz w:val="22"/>
        </w:rPr>
        <w:t xml:space="preserve"> You should also discuss this with your current advisor if it is an option/you feel comfortable doing so.</w:t>
      </w:r>
      <w:bookmarkStart w:id="1" w:name="_GoBack"/>
      <w:bookmarkEnd w:id="1"/>
      <w:r w:rsidR="00B13D37">
        <w:rPr>
          <w:rFonts w:asciiTheme="minorHAnsi" w:hAnsiTheme="minorHAnsi" w:cstheme="minorHAnsi"/>
          <w:sz w:val="22"/>
        </w:rPr>
        <w:t> If you wish to transfer to an advisor in a different graduate program, you should contact the program chair to learn more about their process. If your current advisor is the program chair, then contact the graduate program coordinator</w:t>
      </w: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 </w:t>
      </w: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If you want to change your advisor, you must notify your Graduate Program Coordinator and follow the procedures below. Please note that there is no guarantee in this process. Funding limitations and available faculty advisors may be limiting factors in being able to reassign you within the program.  </w:t>
      </w: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 </w:t>
      </w:r>
    </w:p>
    <w:p w:rsidR="004C412C" w:rsidRPr="004C412C" w:rsidRDefault="004C412C" w:rsidP="004C412C">
      <w:pPr>
        <w:numPr>
          <w:ilvl w:val="0"/>
          <w:numId w:val="3"/>
        </w:numPr>
        <w:rPr>
          <w:rFonts w:asciiTheme="minorHAnsi" w:hAnsiTheme="minorHAnsi" w:cstheme="minorHAnsi"/>
          <w:sz w:val="22"/>
        </w:rPr>
      </w:pPr>
      <w:r w:rsidRPr="004C412C">
        <w:rPr>
          <w:rFonts w:asciiTheme="minorHAnsi" w:hAnsiTheme="minorHAnsi" w:cstheme="minorHAnsi"/>
          <w:sz w:val="22"/>
        </w:rPr>
        <w:t>Reach out to your Department Chair</w:t>
      </w:r>
      <w:r w:rsidR="00B13D37">
        <w:rPr>
          <w:rFonts w:asciiTheme="minorHAnsi" w:hAnsiTheme="minorHAnsi" w:cstheme="minorHAnsi"/>
          <w:sz w:val="22"/>
        </w:rPr>
        <w:t>, Graduate Program Chair</w:t>
      </w:r>
      <w:r w:rsidRPr="004C412C">
        <w:rPr>
          <w:rFonts w:asciiTheme="minorHAnsi" w:hAnsiTheme="minorHAnsi" w:cstheme="minorHAnsi"/>
          <w:sz w:val="22"/>
        </w:rPr>
        <w:t xml:space="preserve"> and Graduate Program Coordinator</w:t>
      </w:r>
      <w:r w:rsidR="00B13D37">
        <w:rPr>
          <w:rFonts w:asciiTheme="minorHAnsi" w:hAnsiTheme="minorHAnsi" w:cstheme="minorHAnsi"/>
          <w:sz w:val="22"/>
        </w:rPr>
        <w:t xml:space="preserve"> to learn about possible solutions</w:t>
      </w:r>
      <w:r w:rsidRPr="004C412C">
        <w:rPr>
          <w:rFonts w:asciiTheme="minorHAnsi" w:hAnsiTheme="minorHAnsi" w:cstheme="minorHAnsi"/>
          <w:sz w:val="22"/>
        </w:rPr>
        <w:t>. If you are a member of the Department Chair’s lab and you a</w:t>
      </w:r>
      <w:r w:rsidR="00B32F6A">
        <w:rPr>
          <w:rFonts w:asciiTheme="minorHAnsi" w:hAnsiTheme="minorHAnsi" w:cstheme="minorHAnsi"/>
          <w:sz w:val="22"/>
        </w:rPr>
        <w:t xml:space="preserve">re looking to leave that </w:t>
      </w:r>
      <w:proofErr w:type="gramStart"/>
      <w:r w:rsidR="00B32F6A">
        <w:rPr>
          <w:rFonts w:asciiTheme="minorHAnsi" w:hAnsiTheme="minorHAnsi" w:cstheme="minorHAnsi"/>
          <w:sz w:val="22"/>
        </w:rPr>
        <w:t>lab</w:t>
      </w:r>
      <w:proofErr w:type="gramEnd"/>
      <w:r w:rsidRPr="004C412C">
        <w:rPr>
          <w:rFonts w:asciiTheme="minorHAnsi" w:hAnsiTheme="minorHAnsi" w:cstheme="minorHAnsi"/>
          <w:sz w:val="22"/>
        </w:rPr>
        <w:t xml:space="preserve"> then the specific </w:t>
      </w:r>
      <w:r w:rsidR="00F911E1">
        <w:rPr>
          <w:rFonts w:asciiTheme="minorHAnsi" w:hAnsiTheme="minorHAnsi" w:cstheme="minorHAnsi"/>
          <w:sz w:val="22"/>
        </w:rPr>
        <w:t xml:space="preserve">degree </w:t>
      </w:r>
      <w:r w:rsidRPr="004C412C">
        <w:rPr>
          <w:rFonts w:asciiTheme="minorHAnsi" w:hAnsiTheme="minorHAnsi" w:cstheme="minorHAnsi"/>
          <w:sz w:val="22"/>
        </w:rPr>
        <w:t>program chair or graduate studies chair will be contacted instead by the graduate program coordinator. </w:t>
      </w:r>
    </w:p>
    <w:p w:rsidR="004C412C" w:rsidRPr="004C412C" w:rsidRDefault="004C412C" w:rsidP="004C412C">
      <w:pPr>
        <w:numPr>
          <w:ilvl w:val="0"/>
          <w:numId w:val="4"/>
        </w:numPr>
        <w:rPr>
          <w:rFonts w:asciiTheme="minorHAnsi" w:hAnsiTheme="minorHAnsi" w:cstheme="minorHAnsi"/>
          <w:sz w:val="22"/>
        </w:rPr>
      </w:pPr>
      <w:r w:rsidRPr="004C412C">
        <w:rPr>
          <w:rFonts w:asciiTheme="minorHAnsi" w:hAnsiTheme="minorHAnsi" w:cstheme="minorHAnsi"/>
          <w:sz w:val="22"/>
        </w:rPr>
        <w:t>If you are comfortable looking for a new advisor you may begin reaching out to faculty, if not, the Department/Program Chair may assist in helping you make connections. </w:t>
      </w:r>
    </w:p>
    <w:p w:rsidR="004C412C" w:rsidRPr="004C412C" w:rsidRDefault="004C412C" w:rsidP="004C412C">
      <w:pPr>
        <w:numPr>
          <w:ilvl w:val="0"/>
          <w:numId w:val="5"/>
        </w:numPr>
        <w:rPr>
          <w:rFonts w:asciiTheme="minorHAnsi" w:hAnsiTheme="minorHAnsi" w:cstheme="minorHAnsi"/>
          <w:sz w:val="22"/>
        </w:rPr>
      </w:pPr>
      <w:r w:rsidRPr="004C412C">
        <w:rPr>
          <w:rFonts w:asciiTheme="minorHAnsi" w:hAnsiTheme="minorHAnsi" w:cstheme="minorHAnsi"/>
          <w:sz w:val="22"/>
        </w:rPr>
        <w:t>If you find a faculty member willing to advise, ensure that they also have funding available. If they do not have funding but want to advise, then inform the Graduate Program Coordinator and the Department Chair.  </w:t>
      </w:r>
    </w:p>
    <w:p w:rsidR="004C412C" w:rsidRPr="004C412C" w:rsidRDefault="004C412C" w:rsidP="004C412C">
      <w:pPr>
        <w:numPr>
          <w:ilvl w:val="0"/>
          <w:numId w:val="6"/>
        </w:numPr>
        <w:rPr>
          <w:rFonts w:asciiTheme="minorHAnsi" w:hAnsiTheme="minorHAnsi" w:cstheme="minorHAnsi"/>
          <w:sz w:val="22"/>
        </w:rPr>
      </w:pPr>
      <w:r w:rsidRPr="004C412C">
        <w:rPr>
          <w:rFonts w:asciiTheme="minorHAnsi" w:hAnsiTheme="minorHAnsi" w:cstheme="minorHAnsi"/>
          <w:sz w:val="22"/>
        </w:rPr>
        <w:t>If an agreement is reached with a new faculty </w:t>
      </w:r>
      <w:proofErr w:type="gramStart"/>
      <w:r w:rsidRPr="004C412C">
        <w:rPr>
          <w:rFonts w:asciiTheme="minorHAnsi" w:hAnsiTheme="minorHAnsi" w:cstheme="minorHAnsi"/>
          <w:sz w:val="22"/>
        </w:rPr>
        <w:t>advisor</w:t>
      </w:r>
      <w:proofErr w:type="gramEnd"/>
      <w:r w:rsidRPr="004C412C">
        <w:rPr>
          <w:rFonts w:asciiTheme="minorHAnsi" w:hAnsiTheme="minorHAnsi" w:cstheme="minorHAnsi"/>
          <w:sz w:val="22"/>
        </w:rPr>
        <w:t> then you will receive a new RA/TA letter for that lab and be formally reassigned. </w:t>
      </w:r>
      <w:r w:rsidR="00B32F6A">
        <w:rPr>
          <w:rFonts w:asciiTheme="minorHAnsi" w:hAnsiTheme="minorHAnsi" w:cstheme="minorHAnsi"/>
          <w:sz w:val="22"/>
        </w:rPr>
        <w:t xml:space="preserve">There are no restrictions on the time of year this can be done. </w:t>
      </w:r>
    </w:p>
    <w:p w:rsidR="004C412C" w:rsidRPr="004C412C" w:rsidRDefault="004C412C" w:rsidP="004C412C">
      <w:pPr>
        <w:numPr>
          <w:ilvl w:val="0"/>
          <w:numId w:val="7"/>
        </w:numPr>
        <w:rPr>
          <w:rFonts w:asciiTheme="minorHAnsi" w:hAnsiTheme="minorHAnsi" w:cstheme="minorHAnsi"/>
          <w:sz w:val="22"/>
        </w:rPr>
      </w:pPr>
      <w:r w:rsidRPr="004C412C">
        <w:rPr>
          <w:rFonts w:asciiTheme="minorHAnsi" w:hAnsiTheme="minorHAnsi" w:cstheme="minorHAnsi"/>
          <w:sz w:val="22"/>
        </w:rPr>
        <w:t>The previous advisor will be notified of the transition by the student. If the student is not comfortable notifying their previous advisor, then either the Department or Graduate Program Chair will notify the previous advisor.  </w:t>
      </w: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 </w:t>
      </w:r>
    </w:p>
    <w:p w:rsidR="004C412C" w:rsidRPr="004C412C" w:rsidRDefault="00B13D37" w:rsidP="00B13D37">
      <w:pPr>
        <w:jc w:val="both"/>
        <w:rPr>
          <w:rFonts w:asciiTheme="minorHAnsi" w:hAnsiTheme="minorHAnsi" w:cstheme="minorHAnsi"/>
          <w:sz w:val="22"/>
        </w:rPr>
      </w:pPr>
      <w:r w:rsidRPr="00B13D37">
        <w:rPr>
          <w:rFonts w:asciiTheme="minorHAnsi" w:hAnsiTheme="minorHAnsi" w:cstheme="minorHAnsi"/>
          <w:sz w:val="22"/>
        </w:rPr>
        <w:t xml:space="preserve">Every graduate student must have an advisor or the Graduate School may suspend them from graduate study at UW-Madison. </w:t>
      </w:r>
      <w:r w:rsidRPr="004C412C">
        <w:rPr>
          <w:rFonts w:asciiTheme="minorHAnsi" w:hAnsiTheme="minorHAnsi" w:cstheme="minorHAnsi"/>
          <w:sz w:val="22"/>
        </w:rPr>
        <w:t>Be sure to follow procedures to select a new advisor (described above) prior to finalizing the termination of your current advising relationship. You can confirm that the name of your advisor has been updated in the official record by looking in your Student Center on </w:t>
      </w:r>
      <w:proofErr w:type="spellStart"/>
      <w:r w:rsidRPr="004C412C">
        <w:rPr>
          <w:rFonts w:asciiTheme="minorHAnsi" w:hAnsiTheme="minorHAnsi" w:cstheme="minorHAnsi"/>
          <w:sz w:val="22"/>
        </w:rPr>
        <w:t>MyUW</w:t>
      </w:r>
      <w:proofErr w:type="spellEnd"/>
      <w:r w:rsidRPr="004C412C">
        <w:rPr>
          <w:rFonts w:asciiTheme="minorHAnsi" w:hAnsiTheme="minorHAnsi" w:cstheme="minorHAnsi"/>
          <w:sz w:val="22"/>
        </w:rPr>
        <w:t> (</w:t>
      </w:r>
      <w:hyperlink r:id="rId5" w:tgtFrame="_blank" w:history="1">
        <w:r w:rsidRPr="004C412C">
          <w:rPr>
            <w:rStyle w:val="Hyperlink"/>
            <w:rFonts w:asciiTheme="minorHAnsi" w:hAnsiTheme="minorHAnsi" w:cstheme="minorHAnsi"/>
            <w:sz w:val="22"/>
          </w:rPr>
          <w:t>my.wisc.edu</w:t>
        </w:r>
      </w:hyperlink>
      <w:r w:rsidRPr="004C412C">
        <w:rPr>
          <w:rFonts w:asciiTheme="minorHAnsi" w:hAnsiTheme="minorHAnsi" w:cstheme="minorHAnsi"/>
          <w:sz w:val="22"/>
        </w:rPr>
        <w:t>) under “Academic Progress” and then “Advisors.” </w:t>
      </w:r>
    </w:p>
    <w:p w:rsidR="004C412C" w:rsidRPr="004C412C" w:rsidRDefault="004C412C" w:rsidP="004C412C">
      <w:pPr>
        <w:rPr>
          <w:rFonts w:asciiTheme="minorHAnsi" w:hAnsiTheme="minorHAnsi" w:cstheme="minorHAnsi"/>
          <w:sz w:val="22"/>
        </w:rPr>
      </w:pPr>
      <w:r w:rsidRPr="004C412C">
        <w:rPr>
          <w:rFonts w:asciiTheme="minorHAnsi" w:hAnsiTheme="minorHAnsi" w:cstheme="minorHAnsi"/>
          <w:sz w:val="22"/>
        </w:rPr>
        <w:t> </w:t>
      </w:r>
    </w:p>
    <w:p w:rsidR="00A2136D" w:rsidRPr="00F55638" w:rsidRDefault="00257892">
      <w:pPr>
        <w:rPr>
          <w:rFonts w:asciiTheme="minorHAnsi" w:hAnsiTheme="minorHAnsi" w:cstheme="minorHAnsi"/>
          <w:sz w:val="22"/>
        </w:rPr>
      </w:pPr>
    </w:p>
    <w:p w:rsidR="00F55638" w:rsidRPr="00F55638" w:rsidRDefault="00F55638" w:rsidP="00F55638">
      <w:pPr>
        <w:rPr>
          <w:rFonts w:asciiTheme="minorHAnsi" w:hAnsiTheme="minorHAnsi" w:cstheme="minorHAnsi"/>
          <w:b/>
          <w:bCs/>
          <w:sz w:val="22"/>
        </w:rPr>
      </w:pPr>
      <w:r w:rsidRPr="00F55638">
        <w:rPr>
          <w:rFonts w:asciiTheme="minorHAnsi" w:hAnsiTheme="minorHAnsi" w:cstheme="minorHAnsi"/>
          <w:b/>
          <w:bCs/>
          <w:sz w:val="22"/>
        </w:rPr>
        <w:t>Questions to Ask of Prospective Advisors</w:t>
      </w:r>
    </w:p>
    <w:p w:rsidR="00F55638" w:rsidRPr="00F55638" w:rsidRDefault="00F55638" w:rsidP="00F55638">
      <w:pPr>
        <w:rPr>
          <w:rFonts w:asciiTheme="minorHAnsi" w:hAnsiTheme="minorHAnsi" w:cstheme="minorHAnsi"/>
          <w:sz w:val="22"/>
        </w:rPr>
      </w:pP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thesis projects would be available to me if I were to join your group?</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Would these projects expose me to a variety of different approaches?</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lastRenderedPageBreak/>
        <w:t>In general, how available will you be to answer questions I might have?</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is your philosophy regarding the amount of guidance the advisor should provide to a student during preparation of the thesis proposal, literature seminars, thesis writing, etc.?</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are your expectations for the amount of time I should spend each day/week in your group/lab?</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regularly scheduled activities (e.g., group meetings, joint group meetings, research clubs) does your group participate in that provide an opportunity to get outside input on my research project and to hear about the work of other students and postdocs?</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Do you encourage your students to attend seminars and journal clubs, including those that may be outside of their narrow field of interest/research?</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Do students in your group/lab have the opportunity to attend professional meetings where they can interact with colleagues/researchers from other institutions?</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Do you include your graduate students in professional activities that will familiarize them with their field of interest/research, such as reviewing manuscripts and meeting with visiting speakers?</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How long do you think it should take me to get my degree?</w:t>
      </w:r>
    </w:p>
    <w:p w:rsidR="00F55638" w:rsidRP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are your former graduate students (if any) doing now?</w:t>
      </w:r>
    </w:p>
    <w:p w:rsidR="00F55638" w:rsidRDefault="00F55638" w:rsidP="00F55638">
      <w:pPr>
        <w:pStyle w:val="ListParagraph"/>
        <w:numPr>
          <w:ilvl w:val="0"/>
          <w:numId w:val="1"/>
        </w:numPr>
        <w:rPr>
          <w:rFonts w:asciiTheme="minorHAnsi" w:hAnsiTheme="minorHAnsi" w:cstheme="minorHAnsi"/>
          <w:sz w:val="22"/>
        </w:rPr>
      </w:pPr>
      <w:r w:rsidRPr="00F55638">
        <w:rPr>
          <w:rFonts w:asciiTheme="minorHAnsi" w:hAnsiTheme="minorHAnsi" w:cstheme="minorHAnsi"/>
          <w:sz w:val="22"/>
        </w:rPr>
        <w:t>What is your general philosophy of graduate training and what goals do you have for your graduate students?</w:t>
      </w:r>
    </w:p>
    <w:p w:rsidR="00B13D37" w:rsidRDefault="00B13D37" w:rsidP="00B13D37">
      <w:pPr>
        <w:rPr>
          <w:rFonts w:asciiTheme="minorHAnsi" w:hAnsiTheme="minorHAnsi" w:cstheme="minorHAnsi"/>
          <w:sz w:val="22"/>
        </w:rPr>
      </w:pPr>
    </w:p>
    <w:p w:rsidR="00B13D37" w:rsidRDefault="00B13D37" w:rsidP="00B13D37">
      <w:pPr>
        <w:rPr>
          <w:rFonts w:asciiTheme="minorHAnsi" w:hAnsiTheme="minorHAnsi" w:cstheme="minorHAnsi"/>
          <w:sz w:val="22"/>
        </w:rPr>
      </w:pPr>
    </w:p>
    <w:p w:rsidR="00B13D37" w:rsidRPr="00B13D37" w:rsidRDefault="00B13D37" w:rsidP="00B13D37">
      <w:pPr>
        <w:rPr>
          <w:rFonts w:asciiTheme="minorHAnsi" w:hAnsiTheme="minorHAnsi" w:cstheme="minorHAnsi"/>
          <w:sz w:val="22"/>
        </w:rPr>
      </w:pPr>
      <w:r>
        <w:rPr>
          <w:rFonts w:asciiTheme="minorHAnsi" w:hAnsiTheme="minorHAnsi" w:cstheme="minorHAnsi"/>
          <w:sz w:val="22"/>
        </w:rPr>
        <w:t>It’s also a good idea to talk to current and former advisees of prospective advisors.</w:t>
      </w:r>
    </w:p>
    <w:p w:rsidR="00F55638" w:rsidRDefault="00F55638"/>
    <w:p w:rsidR="00E11C7E" w:rsidRPr="00E11C7E" w:rsidRDefault="00E11C7E">
      <w:pPr>
        <w:rPr>
          <w:rFonts w:asciiTheme="minorHAnsi" w:hAnsiTheme="minorHAnsi" w:cstheme="minorHAnsi"/>
          <w:u w:val="single"/>
        </w:rPr>
      </w:pPr>
      <w:r w:rsidRPr="00E11C7E">
        <w:rPr>
          <w:rFonts w:asciiTheme="minorHAnsi" w:hAnsiTheme="minorHAnsi" w:cstheme="minorHAnsi"/>
          <w:u w:val="single"/>
        </w:rPr>
        <w:t>Policies</w:t>
      </w:r>
    </w:p>
    <w:p w:rsidR="00E11C7E" w:rsidRDefault="00257892">
      <w:pPr>
        <w:rPr>
          <w:rStyle w:val="Hyperlink"/>
          <w:rFonts w:asciiTheme="minorHAnsi" w:hAnsiTheme="minorHAnsi" w:cstheme="minorHAnsi"/>
          <w:sz w:val="22"/>
        </w:rPr>
      </w:pPr>
      <w:hyperlink r:id="rId6" w:history="1">
        <w:r w:rsidR="00E11C7E" w:rsidRPr="00E11C7E">
          <w:rPr>
            <w:rStyle w:val="Hyperlink"/>
            <w:rFonts w:asciiTheme="minorHAnsi" w:hAnsiTheme="minorHAnsi" w:cstheme="minorHAnsi"/>
            <w:sz w:val="22"/>
          </w:rPr>
          <w:t>Graduate Assistantship Policies and Procedures</w:t>
        </w:r>
      </w:hyperlink>
    </w:p>
    <w:p w:rsidR="00B920EA" w:rsidRDefault="00257892" w:rsidP="00B920EA">
      <w:pPr>
        <w:rPr>
          <w:rFonts w:ascii="Calibri" w:hAnsi="Calibri" w:cs="Calibri"/>
          <w:color w:val="000000"/>
          <w:sz w:val="22"/>
          <w:szCs w:val="22"/>
        </w:rPr>
      </w:pPr>
      <w:hyperlink r:id="rId7" w:history="1">
        <w:r w:rsidR="00B920EA">
          <w:rPr>
            <w:rStyle w:val="Hyperlink"/>
            <w:rFonts w:ascii="Calibri" w:hAnsi="Calibri" w:cs="Calibri"/>
            <w:sz w:val="22"/>
            <w:szCs w:val="22"/>
          </w:rPr>
          <w:t>https://kb.wisc.edu/grad/page.php?id=34123</w:t>
        </w:r>
      </w:hyperlink>
      <w:r w:rsidR="00B920EA">
        <w:rPr>
          <w:rFonts w:ascii="Calibri" w:hAnsi="Calibri" w:cs="Calibri"/>
          <w:color w:val="000000"/>
          <w:sz w:val="22"/>
          <w:szCs w:val="22"/>
        </w:rPr>
        <w:t xml:space="preserve"> </w:t>
      </w:r>
    </w:p>
    <w:p w:rsidR="00B920EA" w:rsidRDefault="00B920EA">
      <w:pPr>
        <w:rPr>
          <w:rFonts w:asciiTheme="minorHAnsi" w:hAnsiTheme="minorHAnsi" w:cstheme="minorHAnsi"/>
          <w:sz w:val="22"/>
        </w:rPr>
      </w:pPr>
      <w:r>
        <w:rPr>
          <w:rFonts w:asciiTheme="minorHAnsi" w:hAnsiTheme="minorHAnsi" w:cstheme="minorHAnsi"/>
          <w:sz w:val="22"/>
        </w:rPr>
        <w:t xml:space="preserve"> </w:t>
      </w:r>
    </w:p>
    <w:p w:rsidR="00E11C7E" w:rsidRPr="00E11C7E" w:rsidRDefault="00E11C7E">
      <w:pPr>
        <w:rPr>
          <w:rFonts w:asciiTheme="minorHAnsi" w:hAnsiTheme="minorHAnsi" w:cstheme="minorHAnsi"/>
          <w:sz w:val="22"/>
        </w:rPr>
      </w:pPr>
    </w:p>
    <w:sectPr w:rsidR="00E11C7E" w:rsidRPr="00E1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1BD"/>
    <w:multiLevelType w:val="multilevel"/>
    <w:tmpl w:val="4CDC06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8D1E76"/>
    <w:multiLevelType w:val="hybridMultilevel"/>
    <w:tmpl w:val="867A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BE5"/>
    <w:multiLevelType w:val="multilevel"/>
    <w:tmpl w:val="3FD061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9015130"/>
    <w:multiLevelType w:val="multilevel"/>
    <w:tmpl w:val="A3C40EC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B173BA7"/>
    <w:multiLevelType w:val="multilevel"/>
    <w:tmpl w:val="6D1AE2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8736B95"/>
    <w:multiLevelType w:val="multilevel"/>
    <w:tmpl w:val="003092E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B7D6DF3"/>
    <w:multiLevelType w:val="hybridMultilevel"/>
    <w:tmpl w:val="FFA6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8"/>
    <w:rsid w:val="00183F76"/>
    <w:rsid w:val="00257892"/>
    <w:rsid w:val="004C412C"/>
    <w:rsid w:val="005010D7"/>
    <w:rsid w:val="00584648"/>
    <w:rsid w:val="008317C6"/>
    <w:rsid w:val="00B13D37"/>
    <w:rsid w:val="00B32F6A"/>
    <w:rsid w:val="00B920EA"/>
    <w:rsid w:val="00E11C7E"/>
    <w:rsid w:val="00F55638"/>
    <w:rsid w:val="00F9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E25"/>
  <w15:chartTrackingRefBased/>
  <w15:docId w15:val="{AB71B4F4-4853-4160-B99D-A0265678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38"/>
    <w:pPr>
      <w:spacing w:after="0" w:line="320" w:lineRule="atLeast"/>
    </w:pPr>
    <w:rPr>
      <w:rFonts w:ascii="Arial" w:hAnsi="Arial" w:cs="Arial"/>
      <w:sz w:val="24"/>
      <w:szCs w:val="24"/>
    </w:rPr>
  </w:style>
  <w:style w:type="paragraph" w:styleId="Heading2">
    <w:name w:val="heading 2"/>
    <w:basedOn w:val="Normal"/>
    <w:next w:val="Normal"/>
    <w:link w:val="Heading2Char"/>
    <w:uiPriority w:val="9"/>
    <w:unhideWhenUsed/>
    <w:qFormat/>
    <w:rsid w:val="00F55638"/>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638"/>
    <w:rPr>
      <w:rFonts w:ascii="Arial" w:hAnsi="Arial" w:cs="Arial"/>
      <w:sz w:val="32"/>
      <w:szCs w:val="32"/>
    </w:rPr>
  </w:style>
  <w:style w:type="character" w:styleId="Hyperlink">
    <w:name w:val="Hyperlink"/>
    <w:basedOn w:val="DefaultParagraphFont"/>
    <w:uiPriority w:val="99"/>
    <w:unhideWhenUsed/>
    <w:rsid w:val="00F55638"/>
    <w:rPr>
      <w:color w:val="0563C1" w:themeColor="hyperlink"/>
      <w:u w:val="single"/>
    </w:rPr>
  </w:style>
  <w:style w:type="paragraph" w:styleId="ListParagraph">
    <w:name w:val="List Paragraph"/>
    <w:basedOn w:val="Normal"/>
    <w:uiPriority w:val="34"/>
    <w:qFormat/>
    <w:rsid w:val="00F55638"/>
    <w:pPr>
      <w:ind w:left="720"/>
      <w:contextualSpacing/>
    </w:pPr>
  </w:style>
  <w:style w:type="character" w:styleId="FollowedHyperlink">
    <w:name w:val="FollowedHyperlink"/>
    <w:basedOn w:val="DefaultParagraphFont"/>
    <w:uiPriority w:val="99"/>
    <w:semiHidden/>
    <w:unhideWhenUsed/>
    <w:rsid w:val="00B1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3616">
      <w:bodyDiv w:val="1"/>
      <w:marLeft w:val="0"/>
      <w:marRight w:val="0"/>
      <w:marTop w:val="0"/>
      <w:marBottom w:val="0"/>
      <w:divBdr>
        <w:top w:val="none" w:sz="0" w:space="0" w:color="auto"/>
        <w:left w:val="none" w:sz="0" w:space="0" w:color="auto"/>
        <w:bottom w:val="none" w:sz="0" w:space="0" w:color="auto"/>
        <w:right w:val="none" w:sz="0" w:space="0" w:color="auto"/>
      </w:divBdr>
    </w:div>
    <w:div w:id="2073041199">
      <w:bodyDiv w:val="1"/>
      <w:marLeft w:val="0"/>
      <w:marRight w:val="0"/>
      <w:marTop w:val="0"/>
      <w:marBottom w:val="0"/>
      <w:divBdr>
        <w:top w:val="none" w:sz="0" w:space="0" w:color="auto"/>
        <w:left w:val="none" w:sz="0" w:space="0" w:color="auto"/>
        <w:bottom w:val="none" w:sz="0" w:space="0" w:color="auto"/>
        <w:right w:val="none" w:sz="0" w:space="0" w:color="auto"/>
      </w:divBdr>
      <w:divsChild>
        <w:div w:id="116610653">
          <w:marLeft w:val="0"/>
          <w:marRight w:val="0"/>
          <w:marTop w:val="0"/>
          <w:marBottom w:val="0"/>
          <w:divBdr>
            <w:top w:val="none" w:sz="0" w:space="0" w:color="auto"/>
            <w:left w:val="none" w:sz="0" w:space="0" w:color="auto"/>
            <w:bottom w:val="none" w:sz="0" w:space="0" w:color="auto"/>
            <w:right w:val="none" w:sz="0" w:space="0" w:color="auto"/>
          </w:divBdr>
        </w:div>
        <w:div w:id="1574586228">
          <w:marLeft w:val="0"/>
          <w:marRight w:val="0"/>
          <w:marTop w:val="0"/>
          <w:marBottom w:val="0"/>
          <w:divBdr>
            <w:top w:val="none" w:sz="0" w:space="0" w:color="auto"/>
            <w:left w:val="none" w:sz="0" w:space="0" w:color="auto"/>
            <w:bottom w:val="none" w:sz="0" w:space="0" w:color="auto"/>
            <w:right w:val="none" w:sz="0" w:space="0" w:color="auto"/>
          </w:divBdr>
        </w:div>
        <w:div w:id="1278218794">
          <w:marLeft w:val="0"/>
          <w:marRight w:val="0"/>
          <w:marTop w:val="0"/>
          <w:marBottom w:val="0"/>
          <w:divBdr>
            <w:top w:val="none" w:sz="0" w:space="0" w:color="auto"/>
            <w:left w:val="none" w:sz="0" w:space="0" w:color="auto"/>
            <w:bottom w:val="none" w:sz="0" w:space="0" w:color="auto"/>
            <w:right w:val="none" w:sz="0" w:space="0" w:color="auto"/>
          </w:divBdr>
        </w:div>
        <w:div w:id="1671563866">
          <w:marLeft w:val="0"/>
          <w:marRight w:val="0"/>
          <w:marTop w:val="0"/>
          <w:marBottom w:val="0"/>
          <w:divBdr>
            <w:top w:val="none" w:sz="0" w:space="0" w:color="auto"/>
            <w:left w:val="none" w:sz="0" w:space="0" w:color="auto"/>
            <w:bottom w:val="none" w:sz="0" w:space="0" w:color="auto"/>
            <w:right w:val="none" w:sz="0" w:space="0" w:color="auto"/>
          </w:divBdr>
        </w:div>
        <w:div w:id="2140952339">
          <w:marLeft w:val="0"/>
          <w:marRight w:val="0"/>
          <w:marTop w:val="0"/>
          <w:marBottom w:val="0"/>
          <w:divBdr>
            <w:top w:val="none" w:sz="0" w:space="0" w:color="auto"/>
            <w:left w:val="none" w:sz="0" w:space="0" w:color="auto"/>
            <w:bottom w:val="none" w:sz="0" w:space="0" w:color="auto"/>
            <w:right w:val="none" w:sz="0" w:space="0" w:color="auto"/>
          </w:divBdr>
          <w:divsChild>
            <w:div w:id="1169297668">
              <w:marLeft w:val="0"/>
              <w:marRight w:val="0"/>
              <w:marTop w:val="0"/>
              <w:marBottom w:val="0"/>
              <w:divBdr>
                <w:top w:val="none" w:sz="0" w:space="0" w:color="auto"/>
                <w:left w:val="none" w:sz="0" w:space="0" w:color="auto"/>
                <w:bottom w:val="none" w:sz="0" w:space="0" w:color="auto"/>
                <w:right w:val="none" w:sz="0" w:space="0" w:color="auto"/>
              </w:divBdr>
            </w:div>
            <w:div w:id="298724532">
              <w:marLeft w:val="0"/>
              <w:marRight w:val="0"/>
              <w:marTop w:val="0"/>
              <w:marBottom w:val="0"/>
              <w:divBdr>
                <w:top w:val="none" w:sz="0" w:space="0" w:color="auto"/>
                <w:left w:val="none" w:sz="0" w:space="0" w:color="auto"/>
                <w:bottom w:val="none" w:sz="0" w:space="0" w:color="auto"/>
                <w:right w:val="none" w:sz="0" w:space="0" w:color="auto"/>
              </w:divBdr>
            </w:div>
            <w:div w:id="317422021">
              <w:marLeft w:val="0"/>
              <w:marRight w:val="0"/>
              <w:marTop w:val="0"/>
              <w:marBottom w:val="0"/>
              <w:divBdr>
                <w:top w:val="none" w:sz="0" w:space="0" w:color="auto"/>
                <w:left w:val="none" w:sz="0" w:space="0" w:color="auto"/>
                <w:bottom w:val="none" w:sz="0" w:space="0" w:color="auto"/>
                <w:right w:val="none" w:sz="0" w:space="0" w:color="auto"/>
              </w:divBdr>
            </w:div>
            <w:div w:id="788822759">
              <w:marLeft w:val="0"/>
              <w:marRight w:val="0"/>
              <w:marTop w:val="0"/>
              <w:marBottom w:val="0"/>
              <w:divBdr>
                <w:top w:val="none" w:sz="0" w:space="0" w:color="auto"/>
                <w:left w:val="none" w:sz="0" w:space="0" w:color="auto"/>
                <w:bottom w:val="none" w:sz="0" w:space="0" w:color="auto"/>
                <w:right w:val="none" w:sz="0" w:space="0" w:color="auto"/>
              </w:divBdr>
            </w:div>
            <w:div w:id="1156996806">
              <w:marLeft w:val="0"/>
              <w:marRight w:val="0"/>
              <w:marTop w:val="0"/>
              <w:marBottom w:val="0"/>
              <w:divBdr>
                <w:top w:val="none" w:sz="0" w:space="0" w:color="auto"/>
                <w:left w:val="none" w:sz="0" w:space="0" w:color="auto"/>
                <w:bottom w:val="none" w:sz="0" w:space="0" w:color="auto"/>
                <w:right w:val="none" w:sz="0" w:space="0" w:color="auto"/>
              </w:divBdr>
            </w:div>
          </w:divsChild>
        </w:div>
        <w:div w:id="206380727">
          <w:marLeft w:val="0"/>
          <w:marRight w:val="0"/>
          <w:marTop w:val="0"/>
          <w:marBottom w:val="0"/>
          <w:divBdr>
            <w:top w:val="none" w:sz="0" w:space="0" w:color="auto"/>
            <w:left w:val="none" w:sz="0" w:space="0" w:color="auto"/>
            <w:bottom w:val="none" w:sz="0" w:space="0" w:color="auto"/>
            <w:right w:val="none" w:sz="0" w:space="0" w:color="auto"/>
          </w:divBdr>
        </w:div>
        <w:div w:id="1823278717">
          <w:marLeft w:val="0"/>
          <w:marRight w:val="0"/>
          <w:marTop w:val="0"/>
          <w:marBottom w:val="0"/>
          <w:divBdr>
            <w:top w:val="none" w:sz="0" w:space="0" w:color="auto"/>
            <w:left w:val="none" w:sz="0" w:space="0" w:color="auto"/>
            <w:bottom w:val="none" w:sz="0" w:space="0" w:color="auto"/>
            <w:right w:val="none" w:sz="0" w:space="0" w:color="auto"/>
          </w:divBdr>
        </w:div>
        <w:div w:id="164947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b.wisc.edu/grad/page.php?id=34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wisc.edu/policies/gapp/" TargetMode="External"/><Relationship Id="rId5" Type="http://schemas.openxmlformats.org/officeDocument/2006/relationships/hyperlink" Target="http://my.wi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Changing Your Advisor</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Collies</dc:creator>
  <cp:keywords/>
  <dc:description/>
  <cp:lastModifiedBy>Caitlin Collies</cp:lastModifiedBy>
  <cp:revision>8</cp:revision>
  <dcterms:created xsi:type="dcterms:W3CDTF">2022-01-25T18:27:00Z</dcterms:created>
  <dcterms:modified xsi:type="dcterms:W3CDTF">2022-04-22T20:48:00Z</dcterms:modified>
</cp:coreProperties>
</file>